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0"/>
        <w:ind w:left="0" w:right="0" w:hanging="0"/>
        <w:jc w:val="center"/>
        <w:rPr/>
      </w:pPr>
      <w:bookmarkStart w:id="0" w:name="tmb-20260611x8k.htm"/>
      <w:bookmarkStart w:id="1" w:name="kstmb20260611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dcbdad76_7435_4315_9d29_105675bf7c5f"/>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8-K</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 June 11,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TERRESTRIAL ENERGY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UBJMIlgYP0G3hjTVQ2ASjA_2_4"/>
      <w:bookmarkStart w:id="4" w:name="Tc_qMRbfUnt402-9Cn9VHM02g_2_2"/>
      <w:bookmarkStart w:id="5" w:name="Tc_FMshNHJtKEyJcyLVt1bz_A_2_0"/>
      <w:bookmarkStart w:id="6" w:name="_9c33e94e_d816_41ee_8472_e324c91c7037"/>
      <w:bookmarkStart w:id="7" w:name="Tc_UBJMIlgYP0G3hjTVQ2ASjA_2_4"/>
      <w:bookmarkStart w:id="8" w:name="Tc_qMRbfUnt402-9Cn9VHM02g_2_2"/>
      <w:bookmarkStart w:id="9" w:name="Tc_FMshNHJtKEyJcyLVt1bz_A_2_0"/>
      <w:bookmarkStart w:id="10" w:name="_9c33e94e_d816_41ee_8472_e324c91c7037"/>
      <w:bookmarkEnd w:id="7"/>
      <w:bookmarkEnd w:id="8"/>
      <w:bookmarkEnd w:id="9"/>
      <w:bookmarkEnd w:id="10"/>
    </w:p>
    <w:tbl>
      <w:tblPr>
        <w:tblW w:w="6890" w:type="dxa"/>
        <w:jc w:val="left"/>
        <w:tblInd w:w="0" w:type="dxa"/>
        <w:tblLayout w:type="fixed"/>
        <w:tblCellMar>
          <w:top w:w="0" w:type="dxa"/>
          <w:left w:w="0" w:type="dxa"/>
          <w:bottom w:w="0" w:type="dxa"/>
          <w:right w:w="0" w:type="dxa"/>
        </w:tblCellMar>
      </w:tblPr>
      <w:tblGrid>
        <w:gridCol w:w="2251"/>
        <w:gridCol w:w="346"/>
        <w:gridCol w:w="2296"/>
        <w:gridCol w:w="346"/>
        <w:gridCol w:w="1651"/>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429385" cy="175260"/>
                      <wp:effectExtent l="0" t="0" r="0" b="0"/>
                      <wp:wrapNone/>
                      <wp:docPr id="1" name="Frame1"/>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457960" cy="175260"/>
                      <wp:effectExtent l="0" t="0" r="0" b="0"/>
                      <wp:wrapNone/>
                      <wp:docPr id="2" name="Frame2"/>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048385" cy="175260"/>
                      <wp:effectExtent l="0" t="0" r="0" b="0"/>
                      <wp:wrapNone/>
                      <wp:docPr id="3" name="Frame3"/>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346" w:type="dxa"/>
            <w:tcBorders/>
            <w:vAlign w:val="center"/>
          </w:tcPr>
          <w:p>
            <w:pPr>
              <w:pStyle w:val="TableContents"/>
              <w:bidi w:val="0"/>
              <w:spacing w:before="0" w:after="0"/>
              <w:ind w:left="0" w:right="0" w:hanging="0"/>
              <w:jc w:val="center"/>
              <w:rPr/>
            </w:pPr>
            <w:r>
              <w:rPr/>
              <w:t>  ​ ​ ​</w:t>
            </w:r>
          </w:p>
        </w:tc>
        <w:tc>
          <w:tcPr>
            <w:tcW w:w="22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001-42252</w:t>
            </w:r>
          </w:p>
        </w:tc>
        <w:tc>
          <w:tcPr>
            <w:tcW w:w="346" w:type="dxa"/>
            <w:tcBorders/>
            <w:vAlign w:val="center"/>
          </w:tcPr>
          <w:p>
            <w:pPr>
              <w:pStyle w:val="TableContents"/>
              <w:bidi w:val="0"/>
              <w:spacing w:before="0" w:after="0"/>
              <w:ind w:left="0" w:right="0" w:hanging="0"/>
              <w:jc w:val="center"/>
              <w:rPr/>
            </w:pPr>
            <w:r>
              <w:rPr/>
              <w:t>  ​ ​ ​</w:t>
            </w:r>
          </w:p>
        </w:tc>
        <w:tc>
          <w:tcPr>
            <w:tcW w:w="16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98-1785406</w:t>
            </w:r>
          </w:p>
        </w:tc>
      </w:tr>
      <w:tr>
        <w:trPr/>
        <w:tc>
          <w:tcPr>
            <w:tcW w:w="22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346" w:type="dxa"/>
            <w:tcBorders/>
            <w:vAlign w:val="center"/>
          </w:tcPr>
          <w:p>
            <w:pPr>
              <w:pStyle w:val="TableContents"/>
              <w:bidi w:val="0"/>
              <w:spacing w:before="0" w:after="0"/>
              <w:ind w:left="0" w:right="0" w:hanging="0"/>
              <w:jc w:val="center"/>
              <w:rPr/>
            </w:pPr>
            <w:r>
              <w:rPr/>
              <w:t>​</w:t>
            </w:r>
          </w:p>
        </w:tc>
        <w:tc>
          <w:tcPr>
            <w:tcW w:w="22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346" w:type="dxa"/>
            <w:tcBorders/>
            <w:vAlign w:val="center"/>
          </w:tcPr>
          <w:p>
            <w:pPr>
              <w:pStyle w:val="TableContents"/>
              <w:bidi w:val="0"/>
              <w:spacing w:before="0" w:after="0"/>
              <w:ind w:left="0" w:right="0" w:hanging="0"/>
              <w:jc w:val="center"/>
              <w:rPr/>
            </w:pPr>
            <w:r>
              <w:rPr/>
              <w:t>​</w:t>
            </w:r>
          </w:p>
        </w:tc>
        <w:tc>
          <w:tcPr>
            <w:tcW w:w="16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2730 W. Tyvola Road, Suite 100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Charlotte, NC</w:t>
      </w:r>
      <w:r>
        <w:rPr>
          <w:rFonts w:ascii="Times New Roman;Times;serif" w:hAnsi="Times New Roman;Times;serif"/>
          <w:sz w:val="20"/>
        </w:rPr>
        <w:t xml:space="preserve"> </w:t>
      </w:r>
      <w:r>
        <w:rPr>
          <w:rFonts w:ascii="Times New Roman;Times;serif" w:hAnsi="Times New Roman;Times;serif"/>
          <w:b/>
          <w:sz w:val="20"/>
        </w:rPr>
        <w:t>28217</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including zip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(646) 687-8212</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p>
      <w:pPr>
        <w:pStyle w:val="TextBody"/>
        <w:pBdr/>
        <w:bidi w:val="0"/>
        <w:spacing w:before="0" w:after="0"/>
        <w:ind w:left="0" w:right="0" w:hanging="240"/>
        <w:jc w:val="left"/>
        <w:rPr/>
      </w:pPr>
      <w:r>
        <w:rPr/>
        <w:t>☐ </w:t>
      </w:r>
      <w:r>
        <w:rPr>
          <w:rFonts w:ascii="Times New Roman;Times;serif" w:hAnsi="Times New Roman;Times;serif"/>
          <w:sz w:val="20"/>
        </w:rPr>
        <w:t>Written communications pursuant to Rule 425 under the Securities Act (17 CFR 230.425)</w:t>
      </w:r>
    </w:p>
    <w:p>
      <w:pPr>
        <w:pStyle w:val="TextBody"/>
        <w:bidi w:val="0"/>
        <w:spacing w:before="0" w:after="0"/>
        <w:ind w:left="0" w:right="0" w:hanging="0"/>
        <w:jc w:val="left"/>
        <w:rPr/>
      </w:pPr>
      <w:r>
        <w:rPr/>
        <w:t>​</w:t>
      </w:r>
    </w:p>
    <w:p>
      <w:pPr>
        <w:pStyle w:val="TextBody"/>
        <w:pBdr/>
        <w:bidi w:val="0"/>
        <w:spacing w:before="0" w:after="0"/>
        <w:ind w:left="0" w:right="0" w:hanging="240"/>
        <w:jc w:val="left"/>
        <w:rPr/>
      </w:pPr>
      <w:r>
        <w:rPr/>
        <w:t>☐ </w:t>
      </w:r>
      <w:r>
        <w:rPr>
          <w:rFonts w:ascii="Times New Roman;Times;serif" w:hAnsi="Times New Roman;Times;serif"/>
          <w:sz w:val="20"/>
        </w:rPr>
        <w:t>Soliciting material pursuant to Rule 14a-12 under the Exchange Act (17 CFR 240.14a-12)</w:t>
      </w:r>
    </w:p>
    <w:p>
      <w:pPr>
        <w:pStyle w:val="TextBody"/>
        <w:bidi w:val="0"/>
        <w:spacing w:before="0" w:after="0"/>
        <w:ind w:left="0" w:right="0" w:hanging="0"/>
        <w:jc w:val="left"/>
        <w:rPr/>
      </w:pPr>
      <w:r>
        <w:rPr/>
        <w:t>​</w:t>
      </w:r>
    </w:p>
    <w:p>
      <w:pPr>
        <w:pStyle w:val="TextBody"/>
        <w:pBdr/>
        <w:bidi w:val="0"/>
        <w:spacing w:before="0" w:after="0"/>
        <w:ind w:left="0" w:right="0" w:hanging="720"/>
        <w:jc w:val="left"/>
        <w:rPr/>
      </w:pPr>
      <w:r>
        <w:rPr/>
        <w:t>☐ </w:t>
      </w:r>
      <w:r>
        <w:rPr>
          <w:rFonts w:ascii="Times New Roman;Times;serif" w:hAnsi="Times New Roman;Times;serif"/>
          <w:sz w:val="20"/>
        </w:rPr>
        <w:t>Pre-commencement communications pursuant to Rule 14d-2(b) under the Exchange Act (17 CFR 240.14d-2(b))</w:t>
      </w:r>
    </w:p>
    <w:p>
      <w:pPr>
        <w:pStyle w:val="TextBody"/>
        <w:bidi w:val="0"/>
        <w:spacing w:before="0" w:after="0"/>
        <w:ind w:left="0" w:right="0" w:hanging="0"/>
        <w:jc w:val="left"/>
        <w:rPr/>
      </w:pPr>
      <w:r>
        <w:rPr/>
        <w:t>​</w:t>
      </w:r>
    </w:p>
    <w:p>
      <w:pPr>
        <w:pStyle w:val="TextBody"/>
        <w:pBdr/>
        <w:bidi w:val="0"/>
        <w:spacing w:before="0" w:after="0"/>
        <w:ind w:left="0" w:right="0" w:hanging="720"/>
        <w:jc w:val="left"/>
        <w:rPr/>
      </w:pPr>
      <w:r>
        <w:rPr/>
        <w:t>☐ </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11" w:name="Tc_UU_LtMVwGEaAECEQMxBaLg_2_4"/>
      <w:bookmarkStart w:id="12" w:name="Tc_VgBm3Yzqz0qs_Jjh7WJLjA_1_4"/>
      <w:bookmarkStart w:id="13" w:name="Tc_qGtv5DXJdU-xzhNlPIMrzg_0_4"/>
      <w:bookmarkStart w:id="14" w:name="Tc_rbDzrBOPTUuTgnz9La-VZg_0_2"/>
      <w:bookmarkStart w:id="15" w:name="Tc_bY7fDmi9okSqIWNZAjNNUg_0_0"/>
      <w:bookmarkStart w:id="16" w:name="_3c6a8f9c_b9f7_41c9_be2c_5831e5ee2e51"/>
      <w:bookmarkStart w:id="17" w:name="Tc_UU_LtMVwGEaAECEQMxBaLg_2_4"/>
      <w:bookmarkStart w:id="18" w:name="Tc_VgBm3Yzqz0qs_Jjh7WJLjA_1_4"/>
      <w:bookmarkStart w:id="19" w:name="Tc_qGtv5DXJdU-xzhNlPIMrzg_0_4"/>
      <w:bookmarkStart w:id="20" w:name="Tc_rbDzrBOPTUuTgnz9La-VZg_0_2"/>
      <w:bookmarkStart w:id="21" w:name="Tc_bY7fDmi9okSqIWNZAjNNUg_0_0"/>
      <w:bookmarkStart w:id="22" w:name="_3c6a8f9c_b9f7_41c9_be2c_5831e5ee2e51"/>
      <w:bookmarkEnd w:id="17"/>
      <w:bookmarkEnd w:id="18"/>
      <w:bookmarkEnd w:id="19"/>
      <w:bookmarkEnd w:id="20"/>
      <w:bookmarkEnd w:id="21"/>
      <w:bookmarkEnd w:id="22"/>
    </w:p>
    <w:tbl>
      <w:tblPr>
        <w:tblW w:w="9680" w:type="dxa"/>
        <w:jc w:val="left"/>
        <w:tblInd w:w="0" w:type="dxa"/>
        <w:tblLayout w:type="fixed"/>
        <w:tblCellMar>
          <w:top w:w="0" w:type="dxa"/>
          <w:left w:w="0" w:type="dxa"/>
          <w:bottom w:w="28" w:type="dxa"/>
          <w:right w:w="0" w:type="dxa"/>
        </w:tblCellMar>
      </w:tblPr>
      <w:tblGrid>
        <w:gridCol w:w="5911"/>
        <w:gridCol w:w="346"/>
        <w:gridCol w:w="946"/>
        <w:gridCol w:w="346"/>
        <w:gridCol w:w="2131"/>
      </w:tblGrid>
      <w:tr>
        <w:trPr/>
        <w:tc>
          <w:tcPr>
            <w:tcW w:w="591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94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w:t>
              <w:br/>
              <w:t>Symbol(s)</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213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Name of each exchange</w:t>
              <w:br/>
              <w:t>on which</w:t>
            </w:r>
            <w:r>
              <w:rPr>
                <w:rFonts w:ascii="Times New Roman;Times;serif" w:hAnsi="Times New Roman;Times;serif"/>
                <w:sz w:val="20"/>
              </w:rPr>
              <w:br/>
            </w:r>
            <w:r>
              <w:rPr>
                <w:rFonts w:ascii="Times New Roman;Times;serif" w:hAnsi="Times New Roman;Times;serif"/>
                <w:b/>
                <w:sz w:val="20"/>
              </w:rPr>
              <w:t>registered</w:t>
            </w:r>
          </w:p>
        </w:tc>
      </w:tr>
      <w:tr>
        <w:trPr/>
        <w:tc>
          <w:tcPr>
            <w:tcW w:w="5911"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$0.0001 per share</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946"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IMSR</w:t>
            </w:r>
          </w:p>
        </w:tc>
        <w:tc>
          <w:tcPr>
            <w:tcW w:w="346" w:type="dxa"/>
            <w:tcBorders/>
            <w:shd w:fill="CCEEFF" w:val="clear"/>
            <w:tcMar>
              <w:bottom w:w="0" w:type="dxa"/>
            </w:tcMar>
            <w:vAlign w:val="center"/>
          </w:tcPr>
          <w:p>
            <w:pPr>
              <w:pStyle w:val="TableContents"/>
              <w:bidi w:val="0"/>
              <w:spacing w:before="0" w:after="0"/>
              <w:ind w:left="0" w:right="0" w:hanging="0"/>
              <w:jc w:val="left"/>
              <w:rPr/>
            </w:pPr>
            <w:r>
              <w:rPr/>
              <w:t> </w:t>
            </w:r>
          </w:p>
        </w:tc>
        <w:tc>
          <w:tcPr>
            <w:tcW w:w="2131"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w:t>
              <w:br/>
              <w:t>Market LLC</w:t>
            </w:r>
          </w:p>
        </w:tc>
      </w:tr>
      <w:tr>
        <w:trPr/>
        <w:tc>
          <w:tcPr>
            <w:tcW w:w="591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Redeemable Warrants, each whole warrant exercisable for one Common</w:t>
              <w:br/>
              <w:t>Stock at a price of $11.50 per share</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94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IMSRW</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213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w:t>
              <w:br/>
              <w:t>Market LLC</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3" w:name="_21b07b56_96ce_4a21_af62_9b4e07b2a1fe"/>
      <w:bookmarkEnd w:id="23"/>
      <w:r>
        <w:rPr>
          <w:rFonts w:ascii="Times New Roman;Times;serif" w:hAnsi="Times New Roman;Times;serif"/>
          <w:b/>
          <w:sz w:val="20"/>
        </w:rPr>
        <w:t>Item 5.07 Submission of Matters to a Vote of Security Holders</w:t>
      </w:r>
    </w:p>
    <w:p>
      <w:pPr>
        <w:pStyle w:val="TextBody"/>
        <w:bidi w:val="0"/>
        <w:spacing w:before="0" w:after="0"/>
        <w:ind w:left="0" w:right="0" w:hanging="0"/>
        <w:jc w:val="left"/>
        <w:rPr/>
      </w:pPr>
      <w:r>
        <w:rPr/>
        <w:t>​</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June 11, 2026, Terrestrial Energy Inc. (the “Company”) held its 2026 Annual Meeting of Stockholders (the “Annual Meeting”). At the Annual Meeting, the Company’s stockholders voted on the matters described in the Definitive Proxy Statement on Schedule 14A filed with the Securities and Exchange Commission on April 29, 2026 (the “Proxy Statement”). The final voting results for the matters submitted to a vote of stockholders were as follows:</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Company’s stockholders elected the three nominees to the Company’s Board of Directors to serve for three-year terms as Class I directors, with the votes cast as follows:</w:t>
        <w:br/>
        <w:t>​</w:t>
      </w:r>
    </w:p>
    <w:tbl>
      <w:tblPr>
        <w:tblW w:w="5874" w:type="dxa"/>
        <w:jc w:val="left"/>
        <w:tblInd w:w="0" w:type="dxa"/>
        <w:tblLayout w:type="fixed"/>
        <w:tblCellMar>
          <w:top w:w="0" w:type="dxa"/>
          <w:left w:w="0" w:type="dxa"/>
          <w:bottom w:w="0" w:type="dxa"/>
          <w:right w:w="0" w:type="dxa"/>
        </w:tblCellMar>
      </w:tblPr>
      <w:tblGrid>
        <w:gridCol w:w="1711"/>
        <w:gridCol w:w="109"/>
        <w:gridCol w:w="1036"/>
        <w:gridCol w:w="109"/>
        <w:gridCol w:w="109"/>
        <w:gridCol w:w="781"/>
        <w:gridCol w:w="109"/>
        <w:gridCol w:w="109"/>
        <w:gridCol w:w="1801"/>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57860" cy="29210"/>
                      <wp:effectExtent l="0" t="0" r="0" b="0"/>
                      <wp:wrapNone/>
                      <wp:docPr id="4" name="Frame4"/>
                      <a:graphic xmlns:a="http://schemas.openxmlformats.org/drawingml/2006/main">
                        <a:graphicData uri="http://schemas.microsoft.com/office/word/2010/wordprocessingShape">
                          <wps:wsp>
                            <wps:cNvSpPr txBox="1"/>
                            <wps:spPr>
                              <a:xfrm>
                                <a:off x="0" y="0"/>
                                <a:ext cx="657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9215" cy="29210"/>
                      <wp:effectExtent l="0" t="0" r="0" b="0"/>
                      <wp:wrapNone/>
                      <wp:docPr id="5" name="Frame5"/>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95935" cy="29210"/>
                      <wp:effectExtent l="0" t="0" r="0" b="0"/>
                      <wp:wrapNone/>
                      <wp:docPr id="6" name="Frame6"/>
                      <a:graphic xmlns:a="http://schemas.openxmlformats.org/drawingml/2006/main">
                        <a:graphicData uri="http://schemas.microsoft.com/office/word/2010/wordprocessingShape">
                          <wps:wsp>
                            <wps:cNvSpPr txBox="1"/>
                            <wps:spPr>
                              <a:xfrm>
                                <a:off x="0" y="0"/>
                                <a:ext cx="4959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9215" cy="29210"/>
                      <wp:effectExtent l="0" t="0" r="0" b="0"/>
                      <wp:wrapNone/>
                      <wp:docPr id="7" name="Frame7"/>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143635" cy="29210"/>
                      <wp:effectExtent l="0" t="0" r="0" b="0"/>
                      <wp:wrapNone/>
                      <wp:docPr id="8" name="Frame8"/>
                      <a:graphic xmlns:a="http://schemas.openxmlformats.org/drawingml/2006/main">
                        <a:graphicData uri="http://schemas.microsoft.com/office/word/2010/wordprocessingShape">
                          <wps:wsp>
                            <wps:cNvSpPr txBox="1"/>
                            <wps:spPr>
                              <a:xfrm>
                                <a:off x="0" y="0"/>
                                <a:ext cx="11436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711" w:type="dxa"/>
            <w:tcBorders>
              <w:bottom w:val="single" w:sz="2" w:space="0" w:color="000000"/>
            </w:tcBorders>
            <w:tcMar>
              <w:bottom w:w="30" w:type="dxa"/>
            </w:tcMar>
            <w:vAlign w:val="center"/>
          </w:tcPr>
          <w:p>
            <w:pPr>
              <w:pStyle w:val="TableContents"/>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Director Name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145" w:type="dxa"/>
            <w:gridSpan w:val="2"/>
            <w:tcBorders>
              <w:bottom w:val="single" w:sz="2" w:space="0" w:color="000000"/>
            </w:tcBorders>
            <w:tcMar>
              <w:bottom w:w="30" w:type="dxa"/>
            </w:tcMar>
            <w:vAlign w:val="center"/>
          </w:tcPr>
          <w:p>
            <w:pPr>
              <w:pStyle w:val="TableContents"/>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90" w:type="dxa"/>
            <w:gridSpan w:val="2"/>
            <w:tcBorders>
              <w:bottom w:val="single" w:sz="2" w:space="0" w:color="000000"/>
            </w:tcBorders>
            <w:tcMar>
              <w:bottom w:w="30" w:type="dxa"/>
            </w:tcMar>
            <w:vAlign w:val="center"/>
          </w:tcPr>
          <w:p>
            <w:pPr>
              <w:pStyle w:val="TableContents"/>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Withheld</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801" w:type="dxa"/>
            <w:tcBorders>
              <w:bottom w:val="single" w:sz="2" w:space="0" w:color="000000"/>
            </w:tcBorders>
            <w:tcMar>
              <w:bottom w:w="30" w:type="dxa"/>
            </w:tcMar>
            <w:vAlign w:val="center"/>
          </w:tcPr>
          <w:p>
            <w:pPr>
              <w:pStyle w:val="TableContents"/>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Broker Non-Votes</w:t>
            </w:r>
          </w:p>
        </w:tc>
      </w:tr>
      <w:tr>
        <w:trPr/>
        <w:tc>
          <w:tcPr>
            <w:tcW w:w="1711" w:type="dxa"/>
            <w:tcBorders>
              <w:top w:val="single" w:sz="2" w:space="0" w:color="000000"/>
            </w:tcBorders>
            <w:tcMar>
              <w:top w:w="30" w:type="dxa"/>
            </w:tcMar>
            <w:vAlign w:val="center"/>
          </w:tcPr>
          <w:p>
            <w:pPr>
              <w:pStyle w:val="TableContents"/>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Frederick Buckman</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36" w:type="dxa"/>
            <w:tcBorders>
              <w:top w:val="single" w:sz="2" w:space="0" w:color="000000"/>
            </w:tcBorders>
            <w:tcMar>
              <w:top w:w="30" w:type="dxa"/>
            </w:tcMar>
            <w:vAlign w:val="center"/>
          </w:tcPr>
          <w:p>
            <w:pPr>
              <w:pStyle w:val="TableContents"/>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56,661,573</w:t>
            </w:r>
          </w:p>
        </w:tc>
        <w:tc>
          <w:tcPr>
            <w:tcW w:w="109" w:type="dxa"/>
            <w:tcBorders>
              <w:top w:val="single" w:sz="2" w:space="0" w:color="000000"/>
            </w:tcBorders>
            <w:tcMar>
              <w:top w:w="3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81" w:type="dxa"/>
            <w:tcBorders>
              <w:top w:val="single" w:sz="2" w:space="0" w:color="000000"/>
            </w:tcBorders>
            <w:tcMar>
              <w:top w:w="30" w:type="dxa"/>
            </w:tcMar>
            <w:vAlign w:val="center"/>
          </w:tcPr>
          <w:p>
            <w:pPr>
              <w:pStyle w:val="TableContents"/>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303,610</w:t>
            </w:r>
          </w:p>
        </w:tc>
        <w:tc>
          <w:tcPr>
            <w:tcW w:w="109" w:type="dxa"/>
            <w:tcBorders>
              <w:top w:val="single" w:sz="2" w:space="0" w:color="000000"/>
            </w:tcBorders>
            <w:tcMar>
              <w:top w:w="3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801" w:type="dxa"/>
            <w:tcBorders>
              <w:top w:val="single" w:sz="2" w:space="0" w:color="000000"/>
            </w:tcBorders>
            <w:tcMar>
              <w:top w:w="30" w:type="dxa"/>
            </w:tcMar>
            <w:vAlign w:val="center"/>
          </w:tcPr>
          <w:p>
            <w:pPr>
              <w:pStyle w:val="TableContents"/>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12,704,151</w:t>
            </w:r>
          </w:p>
        </w:tc>
      </w:tr>
      <w:tr>
        <w:trPr/>
        <w:tc>
          <w:tcPr>
            <w:tcW w:w="1711" w:type="dxa"/>
            <w:tcBorders/>
            <w:vAlign w:val="center"/>
          </w:tcPr>
          <w:p>
            <w:pPr>
              <w:pStyle w:val="TableContents"/>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William Johnson</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36" w:type="dxa"/>
            <w:tcBorders/>
            <w:vAlign w:val="center"/>
          </w:tcPr>
          <w:p>
            <w:pPr>
              <w:pStyle w:val="TableContents"/>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56,668,879</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81" w:type="dxa"/>
            <w:tcBorders/>
            <w:vAlign w:val="center"/>
          </w:tcPr>
          <w:p>
            <w:pPr>
              <w:pStyle w:val="TableContents"/>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296,304</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801" w:type="dxa"/>
            <w:tcBorders/>
            <w:vAlign w:val="center"/>
          </w:tcPr>
          <w:p>
            <w:pPr>
              <w:pStyle w:val="TableContents"/>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12,704,151</w:t>
            </w:r>
          </w:p>
        </w:tc>
      </w:tr>
      <w:tr>
        <w:trPr/>
        <w:tc>
          <w:tcPr>
            <w:tcW w:w="1711" w:type="dxa"/>
            <w:tcBorders/>
            <w:vAlign w:val="center"/>
          </w:tcPr>
          <w:p>
            <w:pPr>
              <w:pStyle w:val="TableContents"/>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Hugh MacDiarmid</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36" w:type="dxa"/>
            <w:tcBorders/>
            <w:vAlign w:val="center"/>
          </w:tcPr>
          <w:p>
            <w:pPr>
              <w:pStyle w:val="TableContents"/>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56,662,842</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81" w:type="dxa"/>
            <w:tcBorders/>
            <w:vAlign w:val="center"/>
          </w:tcPr>
          <w:p>
            <w:pPr>
              <w:pStyle w:val="TableContents"/>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302,341</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801" w:type="dxa"/>
            <w:tcBorders/>
            <w:vAlign w:val="center"/>
          </w:tcPr>
          <w:p>
            <w:pPr>
              <w:pStyle w:val="TableContents"/>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12,704,151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stockholders ratified the appointment of UHY LLP as the Company’s independent registered public accounting firm for the fiscal year ending December 31, 2026, with votes cast as follows:</w:t>
      </w:r>
    </w:p>
    <w:p>
      <w:pPr>
        <w:pStyle w:val="TextBody"/>
        <w:bidi w:val="0"/>
        <w:spacing w:before="0" w:after="0"/>
        <w:ind w:left="0" w:right="0" w:hanging="0"/>
        <w:jc w:val="left"/>
        <w:rPr/>
      </w:pPr>
      <w:r>
        <w:rPr/>
        <w:t>​</w:t>
      </w:r>
      <w:r>
        <w:rPr>
          <w:rFonts w:ascii="Times New Roman;Times;serif" w:hAnsi="Times New Roman;Times;serif"/>
          <w:b/>
          <w:sz w:val="20"/>
        </w:rPr>
        <w:br/>
      </w:r>
      <w:r>
        <w:rPr>
          <w:rFonts w:ascii="Times New Roman;Times;serif" w:hAnsi="Times New Roman;Times;serif"/>
          <w:sz w:val="20"/>
        </w:rPr>
        <w:t>​</w:t>
      </w:r>
    </w:p>
    <w:tbl>
      <w:tblPr>
        <w:tblW w:w="3203" w:type="dxa"/>
        <w:jc w:val="left"/>
        <w:tblInd w:w="0" w:type="dxa"/>
        <w:tblLayout w:type="fixed"/>
        <w:tblCellMar>
          <w:top w:w="0" w:type="dxa"/>
          <w:left w:w="0" w:type="dxa"/>
          <w:bottom w:w="0" w:type="dxa"/>
          <w:right w:w="0" w:type="dxa"/>
        </w:tblCellMar>
      </w:tblPr>
      <w:tblGrid>
        <w:gridCol w:w="1051"/>
        <w:gridCol w:w="109"/>
        <w:gridCol w:w="109"/>
        <w:gridCol w:w="781"/>
        <w:gridCol w:w="109"/>
        <w:gridCol w:w="109"/>
        <w:gridCol w:w="781"/>
        <w:gridCol w:w="154"/>
      </w:tblGrid>
      <w:tr>
        <w:trPr/>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67385" cy="29210"/>
                      <wp:effectExtent l="0" t="0" r="0" b="0"/>
                      <wp:wrapNone/>
                      <wp:docPr id="9" name="Frame9"/>
                      <a:graphic xmlns:a="http://schemas.openxmlformats.org/drawingml/2006/main">
                        <a:graphicData uri="http://schemas.microsoft.com/office/word/2010/wordprocessingShape">
                          <wps:wsp>
                            <wps:cNvSpPr txBox="1"/>
                            <wps:spPr>
                              <a:xfrm>
                                <a:off x="0" y="0"/>
                                <a:ext cx="6673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9215" cy="29210"/>
                      <wp:effectExtent l="0" t="0" r="0" b="0"/>
                      <wp:wrapNone/>
                      <wp:docPr id="10" name="Frame10"/>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95935" cy="29210"/>
                      <wp:effectExtent l="0" t="0" r="0" b="0"/>
                      <wp:wrapNone/>
                      <wp:docPr id="11" name="Frame11"/>
                      <a:graphic xmlns:a="http://schemas.openxmlformats.org/drawingml/2006/main">
                        <a:graphicData uri="http://schemas.microsoft.com/office/word/2010/wordprocessingShape">
                          <wps:wsp>
                            <wps:cNvSpPr txBox="1"/>
                            <wps:spPr>
                              <a:xfrm>
                                <a:off x="0" y="0"/>
                                <a:ext cx="4959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9215" cy="29210"/>
                      <wp:effectExtent l="0" t="0" r="0" b="0"/>
                      <wp:wrapNone/>
                      <wp:docPr id="12" name="Frame12"/>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495935" cy="29210"/>
                      <wp:effectExtent l="0" t="0" r="0" b="0"/>
                      <wp:wrapNone/>
                      <wp:docPr id="13" name="Frame13"/>
                      <a:graphic xmlns:a="http://schemas.openxmlformats.org/drawingml/2006/main">
                        <a:graphicData uri="http://schemas.microsoft.com/office/word/2010/wordprocessingShape">
                          <wps:wsp>
                            <wps:cNvSpPr txBox="1"/>
                            <wps:spPr>
                              <a:xfrm>
                                <a:off x="0" y="0"/>
                                <a:ext cx="4959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1160" w:type="dxa"/>
            <w:gridSpan w:val="2"/>
            <w:tcBorders>
              <w:bottom w:val="single" w:sz="2" w:space="0" w:color="000000"/>
            </w:tcBorders>
            <w:tcMar>
              <w:bottom w:w="3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890" w:type="dxa"/>
            <w:gridSpan w:val="2"/>
            <w:tcBorders>
              <w:bottom w:val="single" w:sz="2" w:space="0" w:color="000000"/>
            </w:tcBorders>
            <w:tcMar>
              <w:bottom w:w="3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Against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935" w:type="dxa"/>
            <w:gridSpan w:val="2"/>
            <w:tcBorders>
              <w:bottom w:val="single" w:sz="2" w:space="0" w:color="000000"/>
            </w:tcBorders>
            <w:tcMar>
              <w:bottom w:w="3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Abstain</w:t>
            </w:r>
          </w:p>
        </w:tc>
      </w:tr>
      <w:tr>
        <w:trPr/>
        <w:tc>
          <w:tcPr>
            <w:tcW w:w="1051" w:type="dxa"/>
            <w:tcBorders>
              <w:top w:val="single" w:sz="2" w:space="0" w:color="000000"/>
            </w:tcBorders>
            <w:tcMar>
              <w:top w:w="3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69,103,315</w:t>
            </w:r>
          </w:p>
        </w:tc>
        <w:tc>
          <w:tcPr>
            <w:tcW w:w="109" w:type="dxa"/>
            <w:tcBorders>
              <w:top w:val="single" w:sz="2" w:space="0" w:color="000000"/>
            </w:tcBorders>
            <w:tcMar>
              <w:top w:w="3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81" w:type="dxa"/>
            <w:tcBorders>
              <w:top w:val="single" w:sz="2" w:space="0" w:color="000000"/>
            </w:tcBorders>
            <w:tcMar>
              <w:top w:w="3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400,853</w:t>
            </w:r>
          </w:p>
        </w:tc>
        <w:tc>
          <w:tcPr>
            <w:tcW w:w="109" w:type="dxa"/>
            <w:tcBorders>
              <w:top w:val="single" w:sz="2" w:space="0" w:color="000000"/>
            </w:tcBorders>
            <w:tcMar>
              <w:top w:w="3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781" w:type="dxa"/>
            <w:tcBorders>
              <w:top w:val="single" w:sz="2" w:space="0" w:color="000000"/>
            </w:tcBorders>
            <w:tcMar>
              <w:top w:w="3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165,166</w:t>
            </w:r>
          </w:p>
        </w:tc>
        <w:tc>
          <w:tcPr>
            <w:tcW w:w="154" w:type="dxa"/>
            <w:tcBorders>
              <w:top w:val="single" w:sz="2" w:space="0" w:color="000000"/>
            </w:tcBorders>
            <w:tcMar>
              <w:top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24" w:name="_76b64aed_d0d1_4706_8e7d_6bf2320c0921"/>
      <w:bookmarkEnd w:id="24"/>
      <w:r>
        <w:rPr>
          <w:rFonts w:ascii="Times New Roman;Times;serif" w:hAnsi="Times New Roman;Times;serif"/>
          <w:b/>
          <w:sz w:val="20"/>
        </w:rPr>
        <w:t>SIGNATURES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pPr>
      <w:r>
        <w:rPr/>
        <w:t>​</w:t>
      </w:r>
    </w:p>
    <w:tbl>
      <w:tblPr>
        <w:tblW w:w="4591" w:type="dxa"/>
        <w:jc w:val="left"/>
        <w:tblInd w:w="0" w:type="dxa"/>
        <w:tblLayout w:type="fixed"/>
        <w:tblCellMar>
          <w:top w:w="0" w:type="dxa"/>
          <w:left w:w="0" w:type="dxa"/>
          <w:bottom w:w="0" w:type="dxa"/>
          <w:right w:w="0" w:type="dxa"/>
        </w:tblCellMar>
      </w:tblPr>
      <w:tblGrid>
        <w:gridCol w:w="1741"/>
        <w:gridCol w:w="717"/>
        <w:gridCol w:w="2133"/>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p>
        </w:tc>
        <w:tc>
          <w:tcPr>
            <w:tcW w:w="717" w:type="dxa"/>
            <w:tcBorders/>
            <w:vAlign w:val="center"/>
          </w:tcPr>
          <w:p>
            <w:pPr>
              <w:pStyle w:val="TableContents"/>
              <w:bidi w:val="0"/>
              <w:spacing w:before="0" w:after="283"/>
              <w:ind w:left="0" w:right="0" w:hanging="0"/>
              <w:jc w:val="left"/>
              <w:rPr>
                <w:sz w:val="4"/>
                <w:szCs w:val="4"/>
              </w:rPr>
            </w:pPr>
            <w:r>
              <w:rPr>
                <w:sz w:val="4"/>
                <w:szCs w:val="4"/>
              </w:rPr>
            </w:r>
          </w:p>
        </w:tc>
        <w:tc>
          <w:tcPr>
            <w:tcW w:w="2133" w:type="dxa"/>
            <w:tcBorders/>
            <w:vAlign w:val="center"/>
          </w:tcPr>
          <w:p>
            <w:pPr>
              <w:pStyle w:val="TableContents"/>
              <w:bidi w:val="0"/>
              <w:spacing w:before="0" w:after="283"/>
              <w:ind w:left="0" w:right="0" w:hanging="0"/>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June 12, 2026</w:t>
            </w:r>
          </w:p>
        </w:tc>
        <w:tc>
          <w:tcPr>
            <w:tcW w:w="285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TERRESTRIAL ENERGY INC.</w:t>
            </w:r>
          </w:p>
        </w:tc>
      </w:tr>
      <w:tr>
        <w:trPr/>
        <w:tc>
          <w:tcPr>
            <w:tcW w:w="1741" w:type="dxa"/>
            <w:tcBorders/>
            <w:vAlign w:val="center"/>
          </w:tcPr>
          <w:p>
            <w:pPr>
              <w:pStyle w:val="TableContents"/>
              <w:bidi w:val="0"/>
              <w:spacing w:before="0" w:after="0"/>
              <w:ind w:left="0" w:right="0" w:hanging="0"/>
              <w:jc w:val="left"/>
              <w:rPr/>
            </w:pPr>
            <w:r>
              <w:rPr/>
              <w:t> </w:t>
            </w:r>
          </w:p>
        </w:tc>
        <w:tc>
          <w:tcPr>
            <w:tcW w:w="2850" w:type="dxa"/>
            <w:gridSpan w:val="2"/>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13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Brian Thrasher</w:t>
            </w:r>
          </w:p>
        </w:tc>
      </w:tr>
      <w:tr>
        <w:trPr/>
        <w:tc>
          <w:tcPr>
            <w:tcW w:w="1741"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Name: </w:t>
            </w:r>
          </w:p>
        </w:tc>
        <w:tc>
          <w:tcPr>
            <w:tcW w:w="213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Thrasher</w:t>
            </w:r>
          </w:p>
        </w:tc>
      </w:tr>
      <w:tr>
        <w:trPr/>
        <w:tc>
          <w:tcPr>
            <w:tcW w:w="1741" w:type="dxa"/>
            <w:tcBorders/>
            <w:vAlign w:val="center"/>
          </w:tcPr>
          <w:p>
            <w:pPr>
              <w:pStyle w:val="TableContents"/>
              <w:bidi w:val="0"/>
              <w:spacing w:before="0" w:after="0"/>
              <w:ind w:left="0" w:right="0" w:hanging="0"/>
              <w:jc w:val="left"/>
              <w:rPr/>
            </w:pPr>
            <w:r>
              <w:rPr/>
              <w:t> </w:t>
            </w:r>
          </w:p>
        </w:tc>
        <w:tc>
          <w:tcPr>
            <w:tcW w:w="7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1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543</Words>
  <Characters>3014</Characters>
  <CharactersWithSpaces>3569</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